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6304"/>
        <w:gridCol w:w="1995"/>
      </w:tblGrid>
      <w:tr w:rsidR="00FC04A8" w:rsidRPr="003F3643" w14:paraId="77C0D63F" w14:textId="77777777" w:rsidTr="00C56719">
        <w:tc>
          <w:tcPr>
            <w:tcW w:w="1001" w:type="dxa"/>
            <w:tcBorders>
              <w:top w:val="single" w:sz="24" w:space="0" w:color="auto"/>
              <w:bottom w:val="single" w:sz="12" w:space="0" w:color="auto"/>
            </w:tcBorders>
          </w:tcPr>
          <w:p w14:paraId="06F2CB79" w14:textId="77777777" w:rsidR="00FC04A8" w:rsidRPr="003F3643" w:rsidRDefault="00FC04A8" w:rsidP="00C5671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3.1.2</w:t>
            </w:r>
          </w:p>
        </w:tc>
        <w:tc>
          <w:tcPr>
            <w:tcW w:w="6304" w:type="dxa"/>
            <w:tcBorders>
              <w:top w:val="single" w:sz="24" w:space="0" w:color="auto"/>
              <w:bottom w:val="single" w:sz="12" w:space="0" w:color="auto"/>
            </w:tcBorders>
          </w:tcPr>
          <w:p w14:paraId="2B749001" w14:textId="77777777" w:rsidR="00FC04A8" w:rsidRPr="006C3C91" w:rsidRDefault="00FC04A8" w:rsidP="00C56719">
            <w:pPr>
              <w:pStyle w:val="SLW"/>
              <w:ind w:left="-35"/>
            </w:pPr>
            <w:r w:rsidRPr="006C3C91">
              <w:t>Alcohol Business License, Annual fee</w:t>
            </w:r>
          </w:p>
        </w:tc>
        <w:tc>
          <w:tcPr>
            <w:tcW w:w="1995" w:type="dxa"/>
            <w:tcBorders>
              <w:top w:val="single" w:sz="24" w:space="0" w:color="auto"/>
              <w:bottom w:val="single" w:sz="12" w:space="0" w:color="auto"/>
            </w:tcBorders>
          </w:tcPr>
          <w:p w14:paraId="31C543A5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$160</w:t>
            </w:r>
          </w:p>
        </w:tc>
      </w:tr>
      <w:tr w:rsidR="00FC04A8" w:rsidRPr="003F3643" w14:paraId="6823F0DF" w14:textId="77777777" w:rsidTr="00C56719">
        <w:tc>
          <w:tcPr>
            <w:tcW w:w="1001" w:type="dxa"/>
            <w:tcBorders>
              <w:top w:val="single" w:sz="12" w:space="0" w:color="auto"/>
            </w:tcBorders>
          </w:tcPr>
          <w:p w14:paraId="3BE82FC4" w14:textId="77777777" w:rsidR="00FC04A8" w:rsidRPr="003F3643" w:rsidRDefault="00FC04A8" w:rsidP="00C5671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3.2.7</w:t>
            </w:r>
          </w:p>
        </w:tc>
        <w:tc>
          <w:tcPr>
            <w:tcW w:w="6304" w:type="dxa"/>
            <w:tcBorders>
              <w:top w:val="single" w:sz="12" w:space="0" w:color="auto"/>
            </w:tcBorders>
          </w:tcPr>
          <w:p w14:paraId="557D35DD" w14:textId="77777777" w:rsidR="00FC04A8" w:rsidRPr="006C3C91" w:rsidRDefault="00FC04A8" w:rsidP="00C56719">
            <w:pPr>
              <w:pStyle w:val="SLW"/>
              <w:ind w:left="-35"/>
            </w:pPr>
            <w:r w:rsidRPr="006C3C91">
              <w:t>Business License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14:paraId="3F8839F3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</w:p>
        </w:tc>
      </w:tr>
      <w:tr w:rsidR="00FC04A8" w:rsidRPr="003F3643" w14:paraId="4891379A" w14:textId="77777777" w:rsidTr="00C56719">
        <w:tc>
          <w:tcPr>
            <w:tcW w:w="1001" w:type="dxa"/>
          </w:tcPr>
          <w:p w14:paraId="45DC93CC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3A1ECB75" w14:textId="77777777" w:rsidR="00FC04A8" w:rsidRPr="00826545" w:rsidRDefault="00FC04A8" w:rsidP="00C56719">
            <w:pPr>
              <w:pStyle w:val="SLW"/>
              <w:ind w:left="368"/>
              <w:rPr>
                <w:i/>
                <w:iCs w:val="0"/>
                <w:u w:val="single"/>
              </w:rPr>
            </w:pPr>
            <w:r w:rsidRPr="006C3C91">
              <w:t>General (annual fee)</w:t>
            </w:r>
            <w:r>
              <w:t xml:space="preserve"> </w:t>
            </w:r>
            <w:r w:rsidRPr="00826545">
              <w:rPr>
                <w:i/>
                <w:color w:val="00B0F0"/>
                <w:u w:val="single"/>
              </w:rPr>
              <w:t>(July 1 – June 30)</w:t>
            </w:r>
          </w:p>
        </w:tc>
        <w:tc>
          <w:tcPr>
            <w:tcW w:w="1995" w:type="dxa"/>
          </w:tcPr>
          <w:p w14:paraId="4A7012E2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</w:p>
        </w:tc>
      </w:tr>
      <w:tr w:rsidR="00FC04A8" w:rsidRPr="003F3643" w14:paraId="0C5F0289" w14:textId="77777777" w:rsidTr="00C56719">
        <w:tc>
          <w:tcPr>
            <w:tcW w:w="1001" w:type="dxa"/>
          </w:tcPr>
          <w:p w14:paraId="060EDE13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036A2B30" w14:textId="77777777" w:rsidR="00FC04A8" w:rsidRPr="006C3C91" w:rsidRDefault="00FC04A8" w:rsidP="00C56719">
            <w:pPr>
              <w:pStyle w:val="SLW"/>
            </w:pPr>
            <w:r w:rsidRPr="001E082D">
              <w:rPr>
                <w:i/>
                <w:color w:val="3A7C22" w:themeColor="accent6" w:themeShade="BF"/>
                <w:u w:val="double"/>
              </w:rPr>
              <w:t>Base Rate:  0wner/operator and up to</w:t>
            </w:r>
            <w:r w:rsidRPr="001E082D">
              <w:rPr>
                <w:i/>
                <w:color w:val="3A7C22" w:themeColor="accent6" w:themeShade="BF"/>
                <w:u w:val="single"/>
              </w:rPr>
              <w:t xml:space="preserve"> </w:t>
            </w:r>
            <w:r w:rsidRPr="006C3C91">
              <w:t>3 employees</w:t>
            </w:r>
          </w:p>
        </w:tc>
        <w:tc>
          <w:tcPr>
            <w:tcW w:w="1995" w:type="dxa"/>
          </w:tcPr>
          <w:p w14:paraId="1B079154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$25.00</w:t>
            </w:r>
          </w:p>
        </w:tc>
      </w:tr>
      <w:tr w:rsidR="00FC04A8" w:rsidRPr="003F3643" w14:paraId="1ABDB4E5" w14:textId="77777777" w:rsidTr="00C56719">
        <w:tc>
          <w:tcPr>
            <w:tcW w:w="1001" w:type="dxa"/>
          </w:tcPr>
          <w:p w14:paraId="33F0EC08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3C9BB377" w14:textId="77777777" w:rsidR="00FC04A8" w:rsidRPr="006C3C91" w:rsidRDefault="00FC04A8" w:rsidP="00C56719">
            <w:pPr>
              <w:pStyle w:val="SLW"/>
              <w:ind w:left="961"/>
            </w:pPr>
            <w:r w:rsidRPr="001E082D">
              <w:rPr>
                <w:i/>
                <w:color w:val="3A7C22" w:themeColor="accent6" w:themeShade="BF"/>
                <w:u w:val="double"/>
              </w:rPr>
              <w:t>Up to</w:t>
            </w:r>
            <w:r w:rsidRPr="001E082D">
              <w:rPr>
                <w:i/>
                <w:color w:val="3A7C22" w:themeColor="accent6" w:themeShade="BF"/>
                <w:u w:val="single"/>
              </w:rPr>
              <w:t xml:space="preserve"> </w:t>
            </w:r>
            <w:r w:rsidRPr="006C3C91">
              <w:t>4-10 employees</w:t>
            </w:r>
          </w:p>
        </w:tc>
        <w:tc>
          <w:tcPr>
            <w:tcW w:w="1995" w:type="dxa"/>
          </w:tcPr>
          <w:p w14:paraId="3C40BDCA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$40.00</w:t>
            </w:r>
          </w:p>
        </w:tc>
      </w:tr>
      <w:tr w:rsidR="00FC04A8" w:rsidRPr="003F3643" w14:paraId="1E5D86E8" w14:textId="77777777" w:rsidTr="00C56719">
        <w:tc>
          <w:tcPr>
            <w:tcW w:w="1001" w:type="dxa"/>
          </w:tcPr>
          <w:p w14:paraId="7AD165BE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4E391ED6" w14:textId="77777777" w:rsidR="00FC04A8" w:rsidRPr="006C3C91" w:rsidRDefault="00FC04A8" w:rsidP="00C56719">
            <w:pPr>
              <w:pStyle w:val="SLW"/>
              <w:ind w:left="961"/>
            </w:pPr>
            <w:r w:rsidRPr="006C3C91">
              <w:t xml:space="preserve">Over </w:t>
            </w:r>
            <w:r w:rsidRPr="00DE00CB">
              <w:rPr>
                <w:strike/>
                <w:color w:val="C00000"/>
              </w:rPr>
              <w:t>11</w:t>
            </w:r>
            <w:r w:rsidRPr="006C3C91">
              <w:t xml:space="preserve"> </w:t>
            </w:r>
            <w:r>
              <w:rPr>
                <w:i/>
                <w:color w:val="275317" w:themeColor="accent6" w:themeShade="80"/>
                <w:u w:val="double"/>
              </w:rPr>
              <w:t xml:space="preserve">10 </w:t>
            </w:r>
            <w:r w:rsidRPr="006C3C91">
              <w:t>employees</w:t>
            </w:r>
          </w:p>
        </w:tc>
        <w:tc>
          <w:tcPr>
            <w:tcW w:w="1995" w:type="dxa"/>
          </w:tcPr>
          <w:p w14:paraId="0060D87B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$60.00</w:t>
            </w:r>
          </w:p>
        </w:tc>
      </w:tr>
      <w:tr w:rsidR="00FC04A8" w:rsidRPr="003F3643" w14:paraId="52BCDE58" w14:textId="77777777" w:rsidTr="00C56719">
        <w:tc>
          <w:tcPr>
            <w:tcW w:w="1001" w:type="dxa"/>
          </w:tcPr>
          <w:p w14:paraId="050D29CF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65099C8D" w14:textId="77777777" w:rsidR="00FC04A8" w:rsidRPr="00826545" w:rsidRDefault="00FC04A8" w:rsidP="00C56719">
            <w:pPr>
              <w:pStyle w:val="SLW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New business license applications received after December 31</w:t>
            </w:r>
            <w:r w:rsidRPr="00826545">
              <w:rPr>
                <w:i/>
                <w:color w:val="00B0F0"/>
                <w:u w:val="single"/>
                <w:vertAlign w:val="superscript"/>
              </w:rPr>
              <w:t>st</w:t>
            </w:r>
            <w:r w:rsidRPr="00826545">
              <w:rPr>
                <w:i/>
                <w:color w:val="00B0F0"/>
                <w:u w:val="single"/>
              </w:rPr>
              <w:t>.</w:t>
            </w:r>
          </w:p>
        </w:tc>
        <w:tc>
          <w:tcPr>
            <w:tcW w:w="1995" w:type="dxa"/>
          </w:tcPr>
          <w:p w14:paraId="3CC7A976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826545">
              <w:rPr>
                <w:i/>
                <w:color w:val="00B0F0"/>
                <w:u w:val="single"/>
              </w:rPr>
              <w:t>½ the listed fee</w:t>
            </w:r>
          </w:p>
        </w:tc>
      </w:tr>
      <w:tr w:rsidR="00FC04A8" w:rsidRPr="00826545" w14:paraId="6A89BBD2" w14:textId="77777777" w:rsidTr="00C56719">
        <w:tc>
          <w:tcPr>
            <w:tcW w:w="1001" w:type="dxa"/>
          </w:tcPr>
          <w:p w14:paraId="32AAC4F0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5C520566" w14:textId="77777777" w:rsidR="00FC04A8" w:rsidRPr="00826545" w:rsidRDefault="00FC04A8" w:rsidP="00C56719">
            <w:pPr>
              <w:pStyle w:val="SLW"/>
              <w:rPr>
                <w:i/>
                <w:iCs w:val="0"/>
                <w:color w:val="00B0F0"/>
                <w:u w:val="single"/>
              </w:rPr>
            </w:pPr>
            <w:r>
              <w:rPr>
                <w:i/>
                <w:color w:val="00B0F0"/>
                <w:u w:val="single"/>
              </w:rPr>
              <w:t>Existing businesses submitting application more than 30 days after expiration</w:t>
            </w:r>
          </w:p>
        </w:tc>
        <w:tc>
          <w:tcPr>
            <w:tcW w:w="1995" w:type="dxa"/>
          </w:tcPr>
          <w:p w14:paraId="51A60E91" w14:textId="77777777" w:rsidR="00FC04A8" w:rsidRPr="00826545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826545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2x the regular fee</w:t>
            </w:r>
          </w:p>
        </w:tc>
      </w:tr>
      <w:tr w:rsidR="00FC04A8" w:rsidRPr="003F3643" w14:paraId="6BF5F6C6" w14:textId="77777777" w:rsidTr="00C56719">
        <w:tc>
          <w:tcPr>
            <w:tcW w:w="1001" w:type="dxa"/>
          </w:tcPr>
          <w:p w14:paraId="40F75DC0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6CD46F41" w14:textId="77777777" w:rsidR="00FC04A8" w:rsidRPr="00826545" w:rsidRDefault="00FC04A8" w:rsidP="00C56719">
            <w:pPr>
              <w:pStyle w:val="SLW"/>
              <w:ind w:left="601" w:hanging="270"/>
              <w:rPr>
                <w:i/>
                <w:iCs w:val="0"/>
                <w:color w:val="00B0F0"/>
                <w:u w:val="single"/>
              </w:rPr>
            </w:pPr>
          </w:p>
        </w:tc>
        <w:tc>
          <w:tcPr>
            <w:tcW w:w="1995" w:type="dxa"/>
          </w:tcPr>
          <w:p w14:paraId="2CBD0F05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</w:p>
        </w:tc>
      </w:tr>
      <w:tr w:rsidR="00FC04A8" w:rsidRPr="003F3643" w14:paraId="396367E4" w14:textId="77777777" w:rsidTr="00C56719">
        <w:tc>
          <w:tcPr>
            <w:tcW w:w="1001" w:type="dxa"/>
          </w:tcPr>
          <w:p w14:paraId="56090077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3263BCDC" w14:textId="77777777" w:rsidR="00FC04A8" w:rsidRPr="00826545" w:rsidRDefault="00FC04A8" w:rsidP="00C56719">
            <w:pPr>
              <w:pStyle w:val="SLW"/>
              <w:ind w:left="601" w:hanging="270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Multiple Businesses – single name/owner</w:t>
            </w:r>
            <w:r w:rsidRPr="00826545">
              <w:rPr>
                <w:i/>
                <w:u w:val="single"/>
              </w:rPr>
              <w:t xml:space="preserve"> </w:t>
            </w:r>
            <w:r w:rsidRPr="00826545">
              <w:rPr>
                <w:i/>
                <w:color w:val="00B0F0"/>
                <w:u w:val="single"/>
              </w:rPr>
              <w:t>[based on</w:t>
            </w:r>
            <w:r>
              <w:rPr>
                <w:i/>
                <w:color w:val="00B0F0"/>
                <w:u w:val="single"/>
              </w:rPr>
              <w:t xml:space="preserve"> </w:t>
            </w:r>
            <w:r w:rsidRPr="001E082D">
              <w:rPr>
                <w:i/>
                <w:color w:val="3A7C22" w:themeColor="accent6" w:themeShade="BF"/>
                <w:u w:val="double"/>
              </w:rPr>
              <w:t xml:space="preserve">owner/operator </w:t>
            </w:r>
            <w:proofErr w:type="gramStart"/>
            <w:r w:rsidRPr="001E082D">
              <w:rPr>
                <w:i/>
                <w:color w:val="3A7C22" w:themeColor="accent6" w:themeShade="BF"/>
                <w:u w:val="double"/>
              </w:rPr>
              <w:t>and</w:t>
            </w:r>
            <w:r w:rsidRPr="001E082D">
              <w:rPr>
                <w:i/>
                <w:color w:val="3A7C22" w:themeColor="accent6" w:themeShade="BF"/>
                <w:u w:val="single"/>
              </w:rPr>
              <w:t xml:space="preserve">  </w:t>
            </w:r>
            <w:r w:rsidRPr="00826545">
              <w:rPr>
                <w:i/>
                <w:color w:val="00B0F0"/>
                <w:u w:val="single"/>
              </w:rPr>
              <w:t>total</w:t>
            </w:r>
            <w:proofErr w:type="gramEnd"/>
            <w:r w:rsidRPr="00826545">
              <w:rPr>
                <w:i/>
                <w:color w:val="00B0F0"/>
                <w:u w:val="single"/>
              </w:rPr>
              <w:t xml:space="preserve"> employees for all businesses] Note: when any business includes an alcohol or food service license, this fee is in addition to any other requirement under this Code</w:t>
            </w:r>
          </w:p>
        </w:tc>
        <w:tc>
          <w:tcPr>
            <w:tcW w:w="1995" w:type="dxa"/>
          </w:tcPr>
          <w:p w14:paraId="3750FF6A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General Fee plus 5.00 per </w:t>
            </w:r>
            <w:proofErr w:type="spellStart"/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add’l</w:t>
            </w:r>
            <w:proofErr w:type="spellEnd"/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 business</w:t>
            </w:r>
          </w:p>
        </w:tc>
      </w:tr>
      <w:tr w:rsidR="00FC04A8" w:rsidRPr="003F3643" w14:paraId="5911DD6C" w14:textId="77777777" w:rsidTr="00C56719">
        <w:tc>
          <w:tcPr>
            <w:tcW w:w="1001" w:type="dxa"/>
          </w:tcPr>
          <w:p w14:paraId="35955C43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3E01464A" w14:textId="77777777" w:rsidR="00FC04A8" w:rsidRPr="00826545" w:rsidRDefault="00FC04A8" w:rsidP="00C56719">
            <w:pPr>
              <w:pStyle w:val="SLW"/>
              <w:ind w:left="368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Registration Fee</w:t>
            </w:r>
            <w:r>
              <w:rPr>
                <w:i/>
                <w:color w:val="00B0F0"/>
                <w:u w:val="single"/>
              </w:rPr>
              <w:t xml:space="preserve"> (Annual: </w:t>
            </w:r>
            <w:r w:rsidRPr="001E082D">
              <w:rPr>
                <w:i/>
                <w:color w:val="3A7C22" w:themeColor="accent6" w:themeShade="BF"/>
                <w:u w:val="double"/>
              </w:rPr>
              <w:t>July 1 – June 30</w:t>
            </w:r>
            <w:r>
              <w:rPr>
                <w:i/>
                <w:color w:val="00B0F0"/>
                <w:u w:val="single"/>
              </w:rPr>
              <w:t>)</w:t>
            </w:r>
            <w:r w:rsidRPr="00826545">
              <w:rPr>
                <w:i/>
                <w:color w:val="00B0F0"/>
                <w:u w:val="single"/>
              </w:rPr>
              <w:t xml:space="preserve"> for: </w:t>
            </w:r>
          </w:p>
        </w:tc>
        <w:tc>
          <w:tcPr>
            <w:tcW w:w="1995" w:type="dxa"/>
          </w:tcPr>
          <w:p w14:paraId="51F25774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</w:p>
        </w:tc>
      </w:tr>
      <w:tr w:rsidR="00FC04A8" w:rsidRPr="003F3643" w14:paraId="244C285A" w14:textId="77777777" w:rsidTr="00C56719">
        <w:tc>
          <w:tcPr>
            <w:tcW w:w="1001" w:type="dxa"/>
          </w:tcPr>
          <w:p w14:paraId="1D6861BC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487A398B" w14:textId="77777777" w:rsidR="00FC04A8" w:rsidRPr="00826545" w:rsidRDefault="00FC04A8" w:rsidP="00C56719">
            <w:pPr>
              <w:pStyle w:val="SLW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Nonprofit, per organization</w:t>
            </w:r>
          </w:p>
        </w:tc>
        <w:tc>
          <w:tcPr>
            <w:tcW w:w="1995" w:type="dxa"/>
          </w:tcPr>
          <w:p w14:paraId="13FE77F2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$5.00 </w:t>
            </w:r>
          </w:p>
        </w:tc>
      </w:tr>
      <w:tr w:rsidR="00FC04A8" w:rsidRPr="003F3643" w14:paraId="511EF2E4" w14:textId="77777777" w:rsidTr="00C56719">
        <w:tc>
          <w:tcPr>
            <w:tcW w:w="1001" w:type="dxa"/>
          </w:tcPr>
          <w:p w14:paraId="18B4C955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6A9C840A" w14:textId="77777777" w:rsidR="00FC04A8" w:rsidRPr="006C3C91" w:rsidRDefault="00FC04A8" w:rsidP="00C56719">
            <w:pPr>
              <w:pStyle w:val="SLW"/>
            </w:pPr>
            <w:r w:rsidRPr="006C3C91">
              <w:t xml:space="preserve">Property Management under 3 dwellings </w:t>
            </w:r>
            <w:r w:rsidRPr="00826545">
              <w:rPr>
                <w:i/>
                <w:color w:val="00B0F0"/>
                <w:u w:val="single"/>
              </w:rPr>
              <w:t>(</w:t>
            </w:r>
            <w:proofErr w:type="gramStart"/>
            <w:r w:rsidRPr="00826545">
              <w:rPr>
                <w:i/>
                <w:color w:val="00B0F0"/>
                <w:u w:val="single"/>
              </w:rPr>
              <w:t>Non-STR</w:t>
            </w:r>
            <w:proofErr w:type="gramEnd"/>
            <w:r w:rsidRPr="00826545">
              <w:rPr>
                <w:i/>
                <w:color w:val="00B0F0"/>
                <w:u w:val="single"/>
              </w:rPr>
              <w:t>)</w:t>
            </w:r>
          </w:p>
        </w:tc>
        <w:tc>
          <w:tcPr>
            <w:tcW w:w="1995" w:type="dxa"/>
          </w:tcPr>
          <w:p w14:paraId="11825C63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$5.00 per facility</w:t>
            </w:r>
          </w:p>
        </w:tc>
      </w:tr>
      <w:tr w:rsidR="00FC04A8" w:rsidRPr="003F3643" w14:paraId="6C9E8C67" w14:textId="77777777" w:rsidTr="00C56719">
        <w:tc>
          <w:tcPr>
            <w:tcW w:w="1001" w:type="dxa"/>
          </w:tcPr>
          <w:p w14:paraId="2B59061F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114C9F51" w14:textId="77777777" w:rsidR="00FC04A8" w:rsidRPr="006C3C91" w:rsidRDefault="00FC04A8" w:rsidP="00C56719">
            <w:pPr>
              <w:ind w:left="777" w:hanging="270"/>
              <w:rPr>
                <w:rFonts w:ascii="Candara" w:hAnsi="Candara"/>
                <w:bCs/>
                <w:i/>
                <w:iCs w:val="0"/>
                <w:color w:val="00B0F0"/>
                <w:sz w:val="20"/>
                <w:szCs w:val="20"/>
                <w:u w:val="single"/>
              </w:rPr>
            </w:pPr>
            <w:r w:rsidRPr="003F3643">
              <w:rPr>
                <w:rFonts w:ascii="Candara" w:hAnsi="Candara"/>
                <w:bCs/>
                <w:sz w:val="22"/>
                <w:szCs w:val="22"/>
              </w:rPr>
              <w:t xml:space="preserve">Professionals: Attorneys, Accountants, Medical professionals, including, but not limited </w:t>
            </w:r>
            <w:proofErr w:type="gramStart"/>
            <w:r w:rsidRPr="003F3643">
              <w:rPr>
                <w:rFonts w:ascii="Candara" w:hAnsi="Candara"/>
                <w:bCs/>
                <w:sz w:val="22"/>
                <w:szCs w:val="22"/>
              </w:rPr>
              <w:t>to:</w:t>
            </w:r>
            <w:proofErr w:type="gramEnd"/>
            <w:r w:rsidRPr="003F3643">
              <w:rPr>
                <w:rFonts w:ascii="Candara" w:hAnsi="Candara"/>
                <w:bCs/>
                <w:sz w:val="22"/>
                <w:szCs w:val="22"/>
              </w:rPr>
              <w:t xml:space="preserve"> physicians, surgeons, podiatrists, physician assistants, Dentists/Orthodontists, Mental health counselors or therapists,</w:t>
            </w:r>
            <w:r w:rsidRPr="006C3C91">
              <w:rPr>
                <w:rFonts w:ascii="Candara" w:hAnsi="Candara"/>
                <w:bCs/>
              </w:rPr>
              <w:t xml:space="preserve"> </w:t>
            </w:r>
            <w:r w:rsidRPr="006C3C91">
              <w:rPr>
                <w:rFonts w:ascii="Candara" w:hAnsi="Candara"/>
                <w:bCs/>
                <w:i/>
                <w:color w:val="00B0F0"/>
                <w:sz w:val="20"/>
                <w:szCs w:val="20"/>
                <w:u w:val="single"/>
              </w:rPr>
              <w:t>[when the professional is part of an independent/private practice]</w:t>
            </w:r>
          </w:p>
        </w:tc>
        <w:tc>
          <w:tcPr>
            <w:tcW w:w="1995" w:type="dxa"/>
          </w:tcPr>
          <w:p w14:paraId="4388A7EA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$5.00 per person</w:t>
            </w:r>
          </w:p>
        </w:tc>
      </w:tr>
      <w:tr w:rsidR="00FC04A8" w:rsidRPr="003F3643" w14:paraId="588CF383" w14:textId="77777777" w:rsidTr="00C56719">
        <w:tc>
          <w:tcPr>
            <w:tcW w:w="1001" w:type="dxa"/>
          </w:tcPr>
          <w:p w14:paraId="197D47CD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76384B07" w14:textId="77777777" w:rsidR="00FC04A8" w:rsidRPr="003F3643" w:rsidRDefault="00FC04A8" w:rsidP="00C56719">
            <w:pPr>
              <w:ind w:left="1153"/>
              <w:rPr>
                <w:rFonts w:ascii="Candara" w:hAnsi="Candara"/>
                <w:bCs/>
                <w:sz w:val="22"/>
                <w:szCs w:val="22"/>
              </w:rPr>
            </w:pPr>
            <w:r w:rsidRPr="003F3643">
              <w:rPr>
                <w:rFonts w:ascii="Candara" w:hAnsi="Candara"/>
                <w:bCs/>
                <w:i/>
                <w:color w:val="00B0F0"/>
                <w:sz w:val="22"/>
                <w:szCs w:val="22"/>
                <w:u w:val="single"/>
              </w:rPr>
              <w:t xml:space="preserve">Professionals associated </w:t>
            </w:r>
            <w:r>
              <w:rPr>
                <w:rFonts w:ascii="Candara" w:hAnsi="Candara"/>
                <w:bCs/>
                <w:i/>
                <w:color w:val="00B0F0"/>
                <w:sz w:val="22"/>
                <w:szCs w:val="22"/>
                <w:u w:val="single"/>
              </w:rPr>
              <w:t xml:space="preserve">solely </w:t>
            </w:r>
            <w:r w:rsidRPr="003F3643">
              <w:rPr>
                <w:rFonts w:ascii="Candara" w:hAnsi="Candara"/>
                <w:bCs/>
                <w:i/>
                <w:color w:val="00B0F0"/>
                <w:sz w:val="22"/>
                <w:szCs w:val="22"/>
                <w:u w:val="single"/>
              </w:rPr>
              <w:t>with governmental entity</w:t>
            </w: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 when proof of state license shown</w:t>
            </w:r>
          </w:p>
        </w:tc>
        <w:tc>
          <w:tcPr>
            <w:tcW w:w="1995" w:type="dxa"/>
          </w:tcPr>
          <w:p w14:paraId="68A3374A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Exempt </w:t>
            </w:r>
          </w:p>
        </w:tc>
      </w:tr>
      <w:tr w:rsidR="00FC04A8" w:rsidRPr="003F3643" w14:paraId="7B2FAE1B" w14:textId="77777777" w:rsidTr="00C56719">
        <w:tc>
          <w:tcPr>
            <w:tcW w:w="1001" w:type="dxa"/>
          </w:tcPr>
          <w:p w14:paraId="3266DC6E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2F233AC2" w14:textId="77777777" w:rsidR="00FC04A8" w:rsidRPr="003F3643" w:rsidRDefault="00FC04A8" w:rsidP="00C56719">
            <w:pPr>
              <w:ind w:left="777" w:hanging="270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bCs/>
                <w:sz w:val="22"/>
                <w:szCs w:val="22"/>
              </w:rPr>
              <w:t xml:space="preserve">Hospitals, Nursing Homes, Senior Care facilities, and similar residential care facilities </w:t>
            </w:r>
            <w:r w:rsidRPr="003F3643">
              <w:rPr>
                <w:rFonts w:ascii="Candara" w:hAnsi="Candara"/>
                <w:bCs/>
                <w:i/>
                <w:color w:val="00B0F0"/>
                <w:sz w:val="20"/>
                <w:szCs w:val="20"/>
                <w:u w:val="single"/>
              </w:rPr>
              <w:t>[which includes associated professionals when they are ONLY attached to facility or governmental entity]</w:t>
            </w:r>
          </w:p>
        </w:tc>
        <w:tc>
          <w:tcPr>
            <w:tcW w:w="1995" w:type="dxa"/>
          </w:tcPr>
          <w:p w14:paraId="7591F34C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$20.00 per facility</w:t>
            </w:r>
          </w:p>
        </w:tc>
      </w:tr>
      <w:tr w:rsidR="00FC04A8" w:rsidRPr="003F3643" w14:paraId="373310B6" w14:textId="77777777" w:rsidTr="00C56719">
        <w:tc>
          <w:tcPr>
            <w:tcW w:w="1001" w:type="dxa"/>
          </w:tcPr>
          <w:p w14:paraId="6F37399E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34AA4D52" w14:textId="77777777" w:rsidR="00FC04A8" w:rsidRPr="006C3C91" w:rsidRDefault="00FC04A8" w:rsidP="00C56719">
            <w:pPr>
              <w:pStyle w:val="SLW"/>
              <w:rPr>
                <w:i/>
              </w:rPr>
            </w:pPr>
            <w:r w:rsidRPr="006C3C91">
              <w:t xml:space="preserve">Others </w:t>
            </w:r>
            <w:proofErr w:type="gramStart"/>
            <w:r w:rsidRPr="006C3C91">
              <w:t>exempt</w:t>
            </w:r>
            <w:proofErr w:type="gramEnd"/>
            <w:r w:rsidRPr="006C3C91">
              <w:t xml:space="preserve"> by MT law</w:t>
            </w:r>
          </w:p>
        </w:tc>
        <w:tc>
          <w:tcPr>
            <w:tcW w:w="1995" w:type="dxa"/>
          </w:tcPr>
          <w:p w14:paraId="0465246D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$5.00 per person or $20.00 per entity</w:t>
            </w:r>
          </w:p>
        </w:tc>
      </w:tr>
      <w:tr w:rsidR="00FC04A8" w:rsidRPr="003F3643" w14:paraId="6FF6E053" w14:textId="77777777" w:rsidTr="00C56719">
        <w:tc>
          <w:tcPr>
            <w:tcW w:w="1001" w:type="dxa"/>
          </w:tcPr>
          <w:p w14:paraId="3D14E8EA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663827D5" w14:textId="77777777" w:rsidR="00FC04A8" w:rsidRPr="00826545" w:rsidRDefault="00FC04A8" w:rsidP="00C56719">
            <w:pPr>
              <w:pStyle w:val="SLW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STR</w:t>
            </w:r>
          </w:p>
        </w:tc>
        <w:tc>
          <w:tcPr>
            <w:tcW w:w="1995" w:type="dxa"/>
          </w:tcPr>
          <w:p w14:paraId="135CF385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>$10.00 per location</w:t>
            </w:r>
          </w:p>
        </w:tc>
      </w:tr>
      <w:tr w:rsidR="00FC04A8" w:rsidRPr="003F3643" w14:paraId="68BC427E" w14:textId="77777777" w:rsidTr="00C56719">
        <w:tc>
          <w:tcPr>
            <w:tcW w:w="1001" w:type="dxa"/>
          </w:tcPr>
          <w:p w14:paraId="6D08B408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01EF75B2" w14:textId="77777777" w:rsidR="00FC04A8" w:rsidRPr="00826545" w:rsidRDefault="00FC04A8" w:rsidP="00C56719">
            <w:pPr>
              <w:pStyle w:val="SLW"/>
              <w:rPr>
                <w:i/>
                <w:iCs w:val="0"/>
                <w:color w:val="00B0F0"/>
                <w:u w:val="single"/>
              </w:rPr>
            </w:pPr>
            <w:r w:rsidRPr="00826545">
              <w:rPr>
                <w:i/>
                <w:color w:val="00B0F0"/>
                <w:u w:val="single"/>
              </w:rPr>
              <w:t>Home-based business</w:t>
            </w:r>
          </w:p>
        </w:tc>
        <w:tc>
          <w:tcPr>
            <w:tcW w:w="1995" w:type="dxa"/>
          </w:tcPr>
          <w:p w14:paraId="5A82D899" w14:textId="77777777" w:rsidR="00FC04A8" w:rsidRPr="003F3643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00B0F0"/>
                <w:sz w:val="22"/>
                <w:szCs w:val="22"/>
                <w:u w:val="single"/>
              </w:rPr>
            </w:pPr>
            <w:r w:rsidRPr="003F3643">
              <w:rPr>
                <w:rFonts w:ascii="Candara" w:hAnsi="Candara"/>
                <w:i/>
                <w:color w:val="00B0F0"/>
                <w:sz w:val="22"/>
                <w:szCs w:val="22"/>
                <w:u w:val="single"/>
              </w:rPr>
              <w:t xml:space="preserve">$10.00 </w:t>
            </w:r>
          </w:p>
        </w:tc>
      </w:tr>
      <w:tr w:rsidR="00FC04A8" w:rsidRPr="003F3643" w14:paraId="274F3640" w14:textId="77777777" w:rsidTr="00C56719">
        <w:tc>
          <w:tcPr>
            <w:tcW w:w="1001" w:type="dxa"/>
          </w:tcPr>
          <w:p w14:paraId="194FD59C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26C2827D" w14:textId="77777777" w:rsidR="00FC04A8" w:rsidRPr="006C3C91" w:rsidRDefault="00FC04A8" w:rsidP="00C56719">
            <w:pPr>
              <w:pStyle w:val="SLW"/>
            </w:pPr>
            <w:r w:rsidRPr="006C3C91">
              <w:t>Out-of-town business doing business with City</w:t>
            </w:r>
          </w:p>
        </w:tc>
        <w:tc>
          <w:tcPr>
            <w:tcW w:w="1995" w:type="dxa"/>
          </w:tcPr>
          <w:p w14:paraId="0F14AD76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</w:p>
        </w:tc>
      </w:tr>
      <w:tr w:rsidR="00FC04A8" w:rsidRPr="003F3643" w14:paraId="2D2AF474" w14:textId="77777777" w:rsidTr="00C56719">
        <w:tc>
          <w:tcPr>
            <w:tcW w:w="1001" w:type="dxa"/>
          </w:tcPr>
          <w:p w14:paraId="24E0F970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65CDFC67" w14:textId="77777777" w:rsidR="00FC04A8" w:rsidRPr="006C3C91" w:rsidRDefault="00FC04A8" w:rsidP="00C56719">
            <w:pPr>
              <w:pStyle w:val="SLW"/>
              <w:ind w:left="1495"/>
            </w:pPr>
            <w:r w:rsidRPr="006C3C91">
              <w:t>1-3 employees</w:t>
            </w:r>
          </w:p>
        </w:tc>
        <w:tc>
          <w:tcPr>
            <w:tcW w:w="1995" w:type="dxa"/>
          </w:tcPr>
          <w:p w14:paraId="2A58D688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$35.00</w:t>
            </w:r>
          </w:p>
        </w:tc>
      </w:tr>
      <w:tr w:rsidR="00FC04A8" w:rsidRPr="003F3643" w14:paraId="51DC4C84" w14:textId="77777777" w:rsidTr="00C56719">
        <w:tc>
          <w:tcPr>
            <w:tcW w:w="1001" w:type="dxa"/>
          </w:tcPr>
          <w:p w14:paraId="63F0BFD5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25FC4957" w14:textId="77777777" w:rsidR="00FC04A8" w:rsidRPr="006C3C91" w:rsidRDefault="00FC04A8" w:rsidP="00C56719">
            <w:pPr>
              <w:pStyle w:val="SLW"/>
              <w:ind w:left="1495"/>
            </w:pPr>
            <w:r w:rsidRPr="006C3C91">
              <w:t>4-10 employees</w:t>
            </w:r>
          </w:p>
        </w:tc>
        <w:tc>
          <w:tcPr>
            <w:tcW w:w="1995" w:type="dxa"/>
          </w:tcPr>
          <w:p w14:paraId="5A9644DA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$50.00</w:t>
            </w:r>
          </w:p>
        </w:tc>
      </w:tr>
      <w:tr w:rsidR="00FC04A8" w:rsidRPr="003F3643" w14:paraId="490C39FC" w14:textId="77777777" w:rsidTr="00C56719">
        <w:tc>
          <w:tcPr>
            <w:tcW w:w="1001" w:type="dxa"/>
            <w:tcBorders>
              <w:bottom w:val="single" w:sz="12" w:space="0" w:color="auto"/>
            </w:tcBorders>
          </w:tcPr>
          <w:p w14:paraId="0B703E52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  <w:tcBorders>
              <w:bottom w:val="single" w:sz="12" w:space="0" w:color="auto"/>
            </w:tcBorders>
          </w:tcPr>
          <w:p w14:paraId="6C138583" w14:textId="77777777" w:rsidR="00FC04A8" w:rsidRPr="006C3C91" w:rsidRDefault="00FC04A8" w:rsidP="00C56719">
            <w:pPr>
              <w:pStyle w:val="SLW"/>
              <w:ind w:left="1495"/>
            </w:pPr>
            <w:r w:rsidRPr="006C3C91">
              <w:t>Over 11 employees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43F5D57F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$70.00</w:t>
            </w:r>
          </w:p>
        </w:tc>
      </w:tr>
      <w:tr w:rsidR="00FC04A8" w:rsidRPr="003F3643" w14:paraId="63277E64" w14:textId="77777777" w:rsidTr="00C56719">
        <w:tc>
          <w:tcPr>
            <w:tcW w:w="1001" w:type="dxa"/>
            <w:tcBorders>
              <w:top w:val="single" w:sz="12" w:space="0" w:color="auto"/>
            </w:tcBorders>
          </w:tcPr>
          <w:p w14:paraId="75195202" w14:textId="77777777" w:rsidR="00FC04A8" w:rsidRPr="003F3643" w:rsidRDefault="00FC04A8" w:rsidP="00C5671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3.3.3</w:t>
            </w:r>
          </w:p>
        </w:tc>
        <w:tc>
          <w:tcPr>
            <w:tcW w:w="6304" w:type="dxa"/>
            <w:tcBorders>
              <w:top w:val="single" w:sz="12" w:space="0" w:color="auto"/>
            </w:tcBorders>
          </w:tcPr>
          <w:p w14:paraId="676C1248" w14:textId="77777777" w:rsidR="00FC04A8" w:rsidRPr="006C3C91" w:rsidRDefault="00FC04A8" w:rsidP="00C56719">
            <w:pPr>
              <w:pStyle w:val="SLW"/>
              <w:ind w:left="-35"/>
            </w:pPr>
            <w:r w:rsidRPr="006C3C91">
              <w:t>Itinerant Vendor/Merchant (90-day license)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14:paraId="3806423A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$50.00</w:t>
            </w:r>
          </w:p>
        </w:tc>
      </w:tr>
      <w:tr w:rsidR="00FC04A8" w:rsidRPr="003F3643" w14:paraId="230E1E90" w14:textId="77777777" w:rsidTr="00C56719">
        <w:tc>
          <w:tcPr>
            <w:tcW w:w="1001" w:type="dxa"/>
          </w:tcPr>
          <w:p w14:paraId="7D289B90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</w:tcPr>
          <w:p w14:paraId="19E4F055" w14:textId="77777777" w:rsidR="00FC04A8" w:rsidRPr="006C3C91" w:rsidRDefault="00FC04A8" w:rsidP="00C56719">
            <w:pPr>
              <w:pStyle w:val="SLW"/>
              <w:ind w:left="595"/>
            </w:pPr>
            <w:r w:rsidRPr="006C3C91">
              <w:t>Annual license</w:t>
            </w:r>
          </w:p>
        </w:tc>
        <w:tc>
          <w:tcPr>
            <w:tcW w:w="1995" w:type="dxa"/>
          </w:tcPr>
          <w:p w14:paraId="7EE49AA8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$120.00</w:t>
            </w:r>
          </w:p>
        </w:tc>
      </w:tr>
      <w:tr w:rsidR="00FC04A8" w:rsidRPr="003F3643" w14:paraId="5DE3C082" w14:textId="77777777" w:rsidTr="00C56719">
        <w:tc>
          <w:tcPr>
            <w:tcW w:w="1001" w:type="dxa"/>
            <w:tcBorders>
              <w:bottom w:val="single" w:sz="12" w:space="0" w:color="auto"/>
            </w:tcBorders>
          </w:tcPr>
          <w:p w14:paraId="6FB733C8" w14:textId="77777777" w:rsidR="00FC04A8" w:rsidRPr="003F3643" w:rsidRDefault="00FC04A8" w:rsidP="00C56719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6304" w:type="dxa"/>
            <w:tcBorders>
              <w:bottom w:val="single" w:sz="12" w:space="0" w:color="auto"/>
            </w:tcBorders>
          </w:tcPr>
          <w:p w14:paraId="624A65B5" w14:textId="77777777" w:rsidR="00FC04A8" w:rsidRPr="006C3C91" w:rsidRDefault="00FC04A8" w:rsidP="00C56719">
            <w:pPr>
              <w:pStyle w:val="SLW"/>
              <w:ind w:left="595"/>
            </w:pPr>
            <w:r w:rsidRPr="006C3C91">
              <w:t>Itinerant Vendor/Merchant (with valid license under 3.2.7)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14:paraId="5B2CB9E1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Exempt</w:t>
            </w:r>
          </w:p>
        </w:tc>
      </w:tr>
      <w:tr w:rsidR="00FC04A8" w:rsidRPr="003F3643" w14:paraId="4FCAD4A3" w14:textId="77777777" w:rsidTr="00C56719"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</w:tcPr>
          <w:p w14:paraId="055D17EB" w14:textId="77777777" w:rsidR="00FC04A8" w:rsidRPr="003F3643" w:rsidRDefault="00FC04A8" w:rsidP="00C5671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3.4.2</w:t>
            </w:r>
          </w:p>
        </w:tc>
        <w:tc>
          <w:tcPr>
            <w:tcW w:w="6304" w:type="dxa"/>
            <w:tcBorders>
              <w:top w:val="single" w:sz="12" w:space="0" w:color="auto"/>
              <w:bottom w:val="single" w:sz="12" w:space="0" w:color="auto"/>
            </w:tcBorders>
          </w:tcPr>
          <w:p w14:paraId="5F6B39EF" w14:textId="77777777" w:rsidR="00FC04A8" w:rsidRPr="006C3C91" w:rsidRDefault="00FC04A8" w:rsidP="00C56719">
            <w:pPr>
              <w:pStyle w:val="SLW"/>
              <w:ind w:left="-35"/>
            </w:pPr>
            <w:r w:rsidRPr="006C3C91">
              <w:t>Advertising/Handbills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14:paraId="2F9A5C11" w14:textId="77777777" w:rsidR="00FC04A8" w:rsidRPr="003F3643" w:rsidRDefault="00FC04A8" w:rsidP="00C56719">
            <w:pPr>
              <w:jc w:val="right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$25.00</w:t>
            </w:r>
          </w:p>
        </w:tc>
      </w:tr>
      <w:tr w:rsidR="00FC04A8" w:rsidRPr="00F42DDD" w14:paraId="69E6D1E0" w14:textId="77777777" w:rsidTr="00C56719">
        <w:tc>
          <w:tcPr>
            <w:tcW w:w="1001" w:type="dxa"/>
            <w:tcBorders>
              <w:top w:val="single" w:sz="12" w:space="0" w:color="auto"/>
              <w:bottom w:val="single" w:sz="24" w:space="0" w:color="auto"/>
            </w:tcBorders>
          </w:tcPr>
          <w:p w14:paraId="334C509A" w14:textId="77777777" w:rsidR="00FC04A8" w:rsidRPr="003F3643" w:rsidRDefault="00FC04A8" w:rsidP="00C5671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F3643">
              <w:rPr>
                <w:rFonts w:ascii="Candara" w:hAnsi="Candara"/>
                <w:sz w:val="22"/>
                <w:szCs w:val="22"/>
              </w:rPr>
              <w:t>3.6.3</w:t>
            </w:r>
          </w:p>
        </w:tc>
        <w:tc>
          <w:tcPr>
            <w:tcW w:w="6304" w:type="dxa"/>
            <w:tcBorders>
              <w:top w:val="single" w:sz="12" w:space="0" w:color="auto"/>
              <w:bottom w:val="single" w:sz="24" w:space="0" w:color="auto"/>
            </w:tcBorders>
          </w:tcPr>
          <w:p w14:paraId="11BCE031" w14:textId="77777777" w:rsidR="00FC04A8" w:rsidRPr="006C3C91" w:rsidRDefault="00FC04A8" w:rsidP="00C56719">
            <w:pPr>
              <w:pStyle w:val="SLW"/>
              <w:ind w:left="-35"/>
            </w:pPr>
            <w:r w:rsidRPr="006C3C91">
              <w:t>Marijuana Business Registration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24" w:space="0" w:color="auto"/>
            </w:tcBorders>
          </w:tcPr>
          <w:p w14:paraId="15F16CC7" w14:textId="77777777" w:rsidR="00FC04A8" w:rsidRPr="00F42DDD" w:rsidRDefault="00FC04A8" w:rsidP="00C56719">
            <w:pPr>
              <w:jc w:val="right"/>
              <w:rPr>
                <w:rFonts w:ascii="Candara" w:hAnsi="Candara"/>
                <w:i/>
                <w:iCs w:val="0"/>
                <w:color w:val="275317" w:themeColor="accent6" w:themeShade="80"/>
                <w:sz w:val="22"/>
                <w:szCs w:val="22"/>
                <w:u w:val="double"/>
              </w:rPr>
            </w:pPr>
            <w:r w:rsidRPr="00F42DDD">
              <w:rPr>
                <w:rFonts w:ascii="Candara" w:hAnsi="Candara"/>
                <w:i/>
                <w:color w:val="275317" w:themeColor="accent6" w:themeShade="80"/>
                <w:sz w:val="22"/>
                <w:szCs w:val="22"/>
                <w:u w:val="double"/>
              </w:rPr>
              <w:t>N/A while Red County</w:t>
            </w:r>
          </w:p>
        </w:tc>
      </w:tr>
    </w:tbl>
    <w:p w14:paraId="4DE71A0C" w14:textId="77777777" w:rsidR="00A51B44" w:rsidRDefault="00A51B44"/>
    <w:sectPr w:rsidR="00A5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">
    <w:altName w:val="Cambria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A8"/>
    <w:rsid w:val="00057FD9"/>
    <w:rsid w:val="009C216E"/>
    <w:rsid w:val="00A51B44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0421"/>
  <w15:chartTrackingRefBased/>
  <w15:docId w15:val="{C99E0CB8-8B4C-4ACA-A0EB-970D01C1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pacing w:val="-20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A8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-20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-20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-20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-20"/>
      <w:kern w:val="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-20"/>
      <w:kern w:val="2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-20"/>
      <w:kern w:val="2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-20"/>
      <w:kern w:val="2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-20"/>
      <w:kern w:val="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-2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C216E"/>
    <w:rPr>
      <w:rFonts w:ascii="ar" w:eastAsiaTheme="majorEastAsia" w:hAnsi="ar" w:cstheme="majorBidi"/>
      <w:spacing w:val="-20"/>
      <w:kern w:val="2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0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4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4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4A8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pacing w:val="-20"/>
      <w:kern w:val="2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C0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4A8"/>
    <w:pPr>
      <w:spacing w:after="160" w:line="259" w:lineRule="auto"/>
      <w:ind w:left="720"/>
      <w:contextualSpacing/>
    </w:pPr>
    <w:rPr>
      <w:rFonts w:ascii="Arial" w:eastAsiaTheme="minorHAnsi" w:hAnsi="Arial" w:cstheme="minorBidi"/>
      <w:spacing w:val="-20"/>
      <w:kern w:val="2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C0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pacing w:val="-20"/>
      <w:kern w:val="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4A8"/>
    <w:rPr>
      <w:b/>
      <w:bCs/>
      <w:smallCaps/>
      <w:color w:val="0F4761" w:themeColor="accent1" w:themeShade="BF"/>
      <w:spacing w:val="5"/>
    </w:rPr>
  </w:style>
  <w:style w:type="paragraph" w:customStyle="1" w:styleId="SLW">
    <w:name w:val="SLW"/>
    <w:basedOn w:val="NoSpacing"/>
    <w:link w:val="SLWChar"/>
    <w:autoRedefine/>
    <w:qFormat/>
    <w:rsid w:val="00FC04A8"/>
    <w:pPr>
      <w:ind w:left="540"/>
      <w:contextualSpacing/>
    </w:pPr>
    <w:rPr>
      <w:rFonts w:ascii="Candara" w:hAnsi="Candara"/>
      <w:kern w:val="2"/>
      <w:sz w:val="22"/>
      <w:szCs w:val="20"/>
    </w:rPr>
  </w:style>
  <w:style w:type="character" w:customStyle="1" w:styleId="SLWChar">
    <w:name w:val="SLW Char"/>
    <w:basedOn w:val="DefaultParagraphFont"/>
    <w:link w:val="SLW"/>
    <w:rsid w:val="00FC04A8"/>
    <w:rPr>
      <w:rFonts w:ascii="Candara" w:eastAsia="Times New Roman" w:hAnsi="Candara" w:cs="Times New Roman"/>
      <w:spacing w:val="0"/>
      <w:sz w:val="22"/>
    </w:rPr>
  </w:style>
  <w:style w:type="table" w:styleId="TableGrid">
    <w:name w:val="Table Grid"/>
    <w:basedOn w:val="TableNormal"/>
    <w:uiPriority w:val="39"/>
    <w:rsid w:val="00FC04A8"/>
    <w:pPr>
      <w:spacing w:after="0" w:line="240" w:lineRule="auto"/>
    </w:pPr>
    <w:rPr>
      <w:rFonts w:ascii="Candara" w:eastAsia="Times New Roman" w:hAnsi="Candara" w:cs="Times New Roman"/>
      <w:iCs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04A8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wssclerk2</dc:creator>
  <cp:keywords/>
  <dc:description/>
  <cp:lastModifiedBy>wssclerk2</cp:lastModifiedBy>
  <cp:revision>1</cp:revision>
  <dcterms:created xsi:type="dcterms:W3CDTF">2025-03-05T23:29:00Z</dcterms:created>
  <dcterms:modified xsi:type="dcterms:W3CDTF">2025-03-05T23:31:00Z</dcterms:modified>
</cp:coreProperties>
</file>